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Look w:val="01E0" w:firstRow="1" w:lastRow="1" w:firstColumn="1" w:lastColumn="1" w:noHBand="0" w:noVBand="0"/>
      </w:tblPr>
      <w:tblGrid>
        <w:gridCol w:w="3734"/>
        <w:gridCol w:w="766"/>
        <w:gridCol w:w="4860"/>
      </w:tblGrid>
      <w:tr w:rsidR="002D757B" w:rsidTr="00C565FD">
        <w:tc>
          <w:tcPr>
            <w:tcW w:w="3734" w:type="dxa"/>
          </w:tcPr>
          <w:p w:rsidR="002D757B" w:rsidRPr="006240E6" w:rsidRDefault="002D757B" w:rsidP="00C565FD">
            <w:pPr>
              <w:ind w:left="-108" w:right="-80"/>
              <w:jc w:val="center"/>
              <w:rPr>
                <w:noProof/>
                <w:sz w:val="26"/>
                <w:szCs w:val="26"/>
                <w:lang w:val="en-GB"/>
              </w:rPr>
            </w:pPr>
            <w:r w:rsidRPr="006240E6">
              <w:rPr>
                <w:sz w:val="26"/>
                <w:szCs w:val="26"/>
              </w:rPr>
              <w:t xml:space="preserve">TỔNG LIÊN ĐOÀN LAO ĐỘNG VIỆT </w:t>
            </w:r>
            <w:smartTag w:uri="urn:schemas-microsoft-com:office:smarttags" w:element="place">
              <w:smartTag w:uri="urn:schemas-microsoft-com:office:smarttags" w:element="country-region">
                <w:r w:rsidRPr="006240E6">
                  <w:rPr>
                    <w:sz w:val="26"/>
                    <w:szCs w:val="26"/>
                  </w:rPr>
                  <w:t>NAM</w:t>
                </w:r>
              </w:smartTag>
            </w:smartTag>
          </w:p>
          <w:p w:rsidR="002D757B" w:rsidRPr="006240E6" w:rsidRDefault="002D757B" w:rsidP="00C565FD">
            <w:pPr>
              <w:ind w:left="-108" w:right="-80"/>
              <w:jc w:val="center"/>
              <w:rPr>
                <w:b/>
                <w:bCs/>
              </w:rPr>
            </w:pPr>
            <w:r w:rsidRPr="006240E6">
              <w:rPr>
                <w:b/>
                <w:bCs/>
              </w:rPr>
              <w:t>LIÊN ĐOÀN LAO ĐỘNG TỈNH NINH THUẬN</w:t>
            </w:r>
          </w:p>
          <w:p w:rsidR="002D757B" w:rsidRPr="000755D8" w:rsidRDefault="002D757B" w:rsidP="00C565FD">
            <w:pPr>
              <w:ind w:left="-108" w:right="-80"/>
              <w:jc w:val="both"/>
              <w:rPr>
                <w:b/>
                <w:bCs/>
                <w:sz w:val="26"/>
                <w:szCs w:val="26"/>
              </w:rPr>
            </w:pPr>
            <w:r>
              <w:rPr>
                <w:noProof/>
                <w:sz w:val="26"/>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38735</wp:posOffset>
                      </wp:positionV>
                      <wp:extent cx="1084580" cy="0"/>
                      <wp:effectExtent l="10795" t="8890"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4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3.05pt" to="128.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D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L5/l0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MXPD4PaAAAABgEAAA8AAABkcnMvZG93bnJldi54bWxMjsFOwzAQRO9I&#10;/IO1SFwq6jRAqEI2FQJy49IC4rqNlyQiXqex2wa+HsMFjqMZvXnFarK9OvDoOycIi3kCiqV2ppMG&#10;4eW5uliC8oHEUO+EET7Zw6o8PSkoN+4oaz5sQqMiRHxOCG0IQ661r1u25OduYInduxsthRjHRpuR&#10;jhFue50mSaYtdRIfWhr4vuX6Y7O3CL565V31Natnydtl4zjdPTw9EuL52XR3CyrwFP7G8KMf1aGM&#10;Tlu3F+NVj7DMruISIVuAinV6fZOC2v5mXRb6v375DQAA//8DAFBLAQItABQABgAIAAAAIQC2gziS&#10;/gAAAOEBAAATAAAAAAAAAAAAAAAAAAAAAABbQ29udGVudF9UeXBlc10ueG1sUEsBAi0AFAAGAAgA&#10;AAAhADj9If/WAAAAlAEAAAsAAAAAAAAAAAAAAAAALwEAAF9yZWxzLy5yZWxzUEsBAi0AFAAGAAgA&#10;AAAhAN3XcMkcAgAANgQAAA4AAAAAAAAAAAAAAAAALgIAAGRycy9lMm9Eb2MueG1sUEsBAi0AFAAG&#10;AAgAAAAhAMXPD4PaAAAABgEAAA8AAAAAAAAAAAAAAAAAdgQAAGRycy9kb3ducmV2LnhtbFBLBQYA&#10;AAAABAAEAPMAAAB9BQAAAAA=&#10;"/>
                  </w:pict>
                </mc:Fallback>
              </mc:AlternateContent>
            </w:r>
          </w:p>
          <w:p w:rsidR="002D757B" w:rsidRPr="00B866CA" w:rsidRDefault="002D757B" w:rsidP="00C565FD">
            <w:pPr>
              <w:ind w:left="-108" w:right="-80"/>
              <w:jc w:val="center"/>
            </w:pPr>
            <w:r>
              <w:rPr>
                <w:sz w:val="26"/>
                <w:szCs w:val="26"/>
              </w:rPr>
              <w:t>Số: 659</w:t>
            </w:r>
            <w:r w:rsidRPr="000755D8">
              <w:rPr>
                <w:sz w:val="26"/>
                <w:szCs w:val="26"/>
              </w:rPr>
              <w:t>/LĐLĐ</w:t>
            </w:r>
          </w:p>
        </w:tc>
        <w:tc>
          <w:tcPr>
            <w:tcW w:w="5626" w:type="dxa"/>
            <w:gridSpan w:val="2"/>
          </w:tcPr>
          <w:p w:rsidR="002D757B" w:rsidRPr="00B6570A" w:rsidRDefault="002D757B" w:rsidP="00C565FD">
            <w:pPr>
              <w:ind w:left="-108" w:right="-94"/>
              <w:jc w:val="center"/>
              <w:rPr>
                <w:b/>
                <w:bCs/>
                <w:noProof/>
                <w:sz w:val="26"/>
                <w:szCs w:val="26"/>
                <w:lang w:val="en-GB"/>
              </w:rPr>
            </w:pPr>
            <w:r w:rsidRPr="00B6570A">
              <w:rPr>
                <w:b/>
                <w:bCs/>
                <w:sz w:val="26"/>
                <w:szCs w:val="26"/>
              </w:rPr>
              <w:t xml:space="preserve">CỘNG HÒA XÃ HỘI CHỦ NGHĨA VIỆT </w:t>
            </w:r>
            <w:smartTag w:uri="urn:schemas-microsoft-com:office:smarttags" w:element="place">
              <w:smartTag w:uri="urn:schemas-microsoft-com:office:smarttags" w:element="country-region">
                <w:r w:rsidRPr="00B6570A">
                  <w:rPr>
                    <w:b/>
                    <w:bCs/>
                    <w:sz w:val="26"/>
                    <w:szCs w:val="26"/>
                  </w:rPr>
                  <w:t>NAM</w:t>
                </w:r>
              </w:smartTag>
            </w:smartTag>
          </w:p>
          <w:p w:rsidR="002D757B" w:rsidRPr="00A706D2" w:rsidRDefault="002D757B" w:rsidP="00C565FD">
            <w:pPr>
              <w:ind w:left="-108" w:right="-94"/>
              <w:jc w:val="center"/>
              <w:rPr>
                <w:b/>
                <w:bCs/>
                <w:sz w:val="27"/>
                <w:szCs w:val="27"/>
              </w:rPr>
            </w:pPr>
            <w:r w:rsidRPr="00A706D2">
              <w:rPr>
                <w:b/>
                <w:bCs/>
                <w:sz w:val="27"/>
                <w:szCs w:val="27"/>
              </w:rPr>
              <w:t>Độc lập - Tự do - Hạnh phúc</w:t>
            </w:r>
          </w:p>
          <w:p w:rsidR="002D757B" w:rsidRPr="00A706D2" w:rsidRDefault="002D757B" w:rsidP="00C565FD">
            <w:pPr>
              <w:ind w:left="-108" w:right="-94"/>
              <w:rPr>
                <w:sz w:val="27"/>
                <w:szCs w:val="27"/>
              </w:rPr>
            </w:pPr>
            <w:r>
              <w:rPr>
                <w:noProof/>
                <w:sz w:val="27"/>
                <w:szCs w:val="27"/>
                <w:lang w:val="vi-VN" w:eastAsia="vi-VN"/>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60960</wp:posOffset>
                      </wp:positionV>
                      <wp:extent cx="2033270" cy="0"/>
                      <wp:effectExtent l="12700" t="10160" r="1143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4.8pt" to="21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eOHQIAADYEAAAOAAAAZHJzL2Uyb0RvYy54bWysU8uu2jAU3FfqP1jZQx4ELkSEqyqBbm57&#10;kbj9AGM7iVXHtmxDQFX/vcfm0dJuqqosjB/Hkzkz4+XzqRfoyIzlSpZROk4ixCRRlMu2jL68bUbz&#10;CFmHJcVCSVZGZ2aj59X7d8tBFyxTnRKUGQQg0haDLqPOOV3EsSUd67EdK80kHDbK9NjB0rQxNXgA&#10;9F7EWZLM4kEZqo0izFrYrS+H0SrgNw0j7rVpLHNIlBFwc2E0Ydz7MV4tcdEarDtOrjTwP7DoMZfw&#10;0TtUjR1GB8P/gOo5Mcqqxo2J6mPVNJyw0AN0kya/dbPrsGahFxDH6rtM9v/Bks/HrUGcgncRkrgH&#10;i3bOYN52DlVKShBQGZR6nQZtCyiv5Nb4TslJ7vSLIl8tkqrqsGxZ4Pt21gASbsQPV/zCavjafvik&#10;KNTgg1NBtFNjeg8JcqBT8OZ894adHCKwmSWTSfYEFpLbWYyL20VtrPvIVI/8pIwEl142XODji3VA&#10;HUpvJX5bqg0XIlgvJBrKaDHNpuGCVYJTf+jLrGn3lTDoiH14ws/rAGAPZUYdJA1gHcN0fZ07zMVl&#10;DvVCejxoBehcZ5d0fFski/V8Pc9HeTZbj/KkrkcfNlU+mm3Sp2k9qauqTr97amledJxSJj27W1LT&#10;/O+ScH0zl4zds3qXIX5EDy0C2dt/IB289PZdgrBX9Lw1Xg1vK4QzFF8fkk//r+tQ9fO5r34AAAD/&#10;/wMAUEsDBBQABgAIAAAAIQC05wk52gAAAAcBAAAPAAAAZHJzL2Rvd25yZXYueG1sTI/BTsMwEETv&#10;SPyDtUhcKmqnRRWEOBUCcuNCAXHdxksSEa/T2G0DX8/CBY5Ps5p5W6wn36sDjbELbCGbG1DEdXAd&#10;NxZenquLK1AxITvsA5OFT4qwLk9PCsxdOPITHTapUVLCMUcLbUpDrnWsW/IY52Egluw9jB6T4Nho&#10;N+JRyn2vF8astMeOZaHFge5aqj82e28hVq+0q75m9cy8LZtAi9394wNae3423d6ASjSlv2P40Rd1&#10;KMVpG/bsouqFMyPqycL1CpTkl8tMftv+si4L/d+//AYAAP//AwBQSwECLQAUAAYACAAAACEAtoM4&#10;kv4AAADhAQAAEwAAAAAAAAAAAAAAAAAAAAAAW0NvbnRlbnRfVHlwZXNdLnhtbFBLAQItABQABgAI&#10;AAAAIQA4/SH/1gAAAJQBAAALAAAAAAAAAAAAAAAAAC8BAABfcmVscy8ucmVsc1BLAQItABQABgAI&#10;AAAAIQBhlceOHQIAADYEAAAOAAAAAAAAAAAAAAAAAC4CAABkcnMvZTJvRG9jLnhtbFBLAQItABQA&#10;BgAIAAAAIQC05wk52gAAAAcBAAAPAAAAAAAAAAAAAAAAAHcEAABkcnMvZG93bnJldi54bWxQSwUG&#10;AAAAAAQABADzAAAAfgUAAAAA&#10;"/>
                  </w:pict>
                </mc:Fallback>
              </mc:AlternateContent>
            </w:r>
          </w:p>
          <w:p w:rsidR="002D757B" w:rsidRDefault="002D757B" w:rsidP="00C565FD">
            <w:pPr>
              <w:ind w:left="-108" w:right="-94"/>
              <w:jc w:val="center"/>
              <w:rPr>
                <w:i/>
                <w:iCs/>
                <w:noProof/>
                <w:lang w:val="en-GB"/>
              </w:rPr>
            </w:pPr>
            <w:r>
              <w:rPr>
                <w:i/>
                <w:iCs/>
                <w:sz w:val="27"/>
                <w:szCs w:val="27"/>
              </w:rPr>
              <w:t xml:space="preserve">        Ninh Thuận, ngày 25tháng 9  năm 2015</w:t>
            </w:r>
            <w:r w:rsidRPr="00A706D2">
              <w:rPr>
                <w:i/>
                <w:iCs/>
                <w:sz w:val="27"/>
                <w:szCs w:val="27"/>
              </w:rPr>
              <w:t>.</w:t>
            </w:r>
          </w:p>
        </w:tc>
      </w:tr>
      <w:tr w:rsidR="002D757B" w:rsidTr="00C565FD">
        <w:tc>
          <w:tcPr>
            <w:tcW w:w="4500" w:type="dxa"/>
            <w:gridSpan w:val="2"/>
          </w:tcPr>
          <w:p w:rsidR="002D757B" w:rsidRPr="006B680C" w:rsidRDefault="002D757B" w:rsidP="00C565FD">
            <w:pPr>
              <w:jc w:val="center"/>
              <w:rPr>
                <w:iCs/>
                <w:sz w:val="16"/>
                <w:szCs w:val="24"/>
              </w:rPr>
            </w:pPr>
          </w:p>
          <w:p w:rsidR="002D757B" w:rsidRPr="003D1D62" w:rsidRDefault="002D757B" w:rsidP="00C565FD">
            <w:pPr>
              <w:jc w:val="both"/>
              <w:rPr>
                <w:i/>
                <w:iCs/>
                <w:sz w:val="24"/>
                <w:szCs w:val="24"/>
              </w:rPr>
            </w:pPr>
            <w:r w:rsidRPr="003D1D62">
              <w:rPr>
                <w:i/>
                <w:iCs/>
                <w:sz w:val="26"/>
                <w:szCs w:val="24"/>
              </w:rPr>
              <w:t>V/v tổng hợp ý kiến của đoàn viên và CNVCLĐ vào dự thảo văn kiện Đại hội XII của Đảng</w:t>
            </w:r>
          </w:p>
        </w:tc>
        <w:tc>
          <w:tcPr>
            <w:tcW w:w="4860" w:type="dxa"/>
          </w:tcPr>
          <w:p w:rsidR="002D757B" w:rsidRPr="00B6570A" w:rsidRDefault="002D757B" w:rsidP="00C565FD">
            <w:pPr>
              <w:jc w:val="center"/>
              <w:rPr>
                <w:b/>
                <w:bCs/>
                <w:sz w:val="26"/>
                <w:szCs w:val="26"/>
              </w:rPr>
            </w:pPr>
          </w:p>
        </w:tc>
      </w:tr>
    </w:tbl>
    <w:p w:rsidR="002D757B" w:rsidRDefault="002D757B" w:rsidP="002D757B">
      <w:pPr>
        <w:tabs>
          <w:tab w:val="left" w:pos="1080"/>
        </w:tabs>
        <w:outlineLvl w:val="0"/>
        <w:rPr>
          <w:b/>
          <w:sz w:val="30"/>
          <w:szCs w:val="30"/>
        </w:rPr>
      </w:pPr>
      <w:r>
        <w:rPr>
          <w:b/>
          <w:sz w:val="30"/>
          <w:szCs w:val="30"/>
        </w:rPr>
        <w:tab/>
      </w:r>
    </w:p>
    <w:p w:rsidR="002D757B" w:rsidRPr="004F3148" w:rsidRDefault="002D757B" w:rsidP="002D757B">
      <w:pPr>
        <w:tabs>
          <w:tab w:val="left" w:pos="360"/>
        </w:tabs>
        <w:outlineLvl w:val="0"/>
        <w:rPr>
          <w:b/>
          <w:sz w:val="30"/>
          <w:szCs w:val="30"/>
        </w:rPr>
      </w:pPr>
      <w:r>
        <w:rPr>
          <w:b/>
          <w:sz w:val="30"/>
          <w:szCs w:val="30"/>
        </w:rPr>
        <w:tab/>
      </w:r>
      <w:r w:rsidRPr="004F3148">
        <w:rPr>
          <w:b/>
          <w:sz w:val="30"/>
          <w:szCs w:val="30"/>
        </w:rPr>
        <w:t xml:space="preserve">Kính gửi: </w:t>
      </w:r>
    </w:p>
    <w:p w:rsidR="002D757B" w:rsidRPr="00AC34DE" w:rsidRDefault="002D757B" w:rsidP="002D757B">
      <w:pPr>
        <w:tabs>
          <w:tab w:val="left" w:pos="1080"/>
        </w:tabs>
        <w:outlineLvl w:val="0"/>
        <w:rPr>
          <w:b/>
        </w:rPr>
      </w:pPr>
      <w:r>
        <w:rPr>
          <w:b/>
        </w:rPr>
        <w:tab/>
      </w:r>
      <w:r>
        <w:rPr>
          <w:b/>
        </w:rPr>
        <w:tab/>
      </w:r>
      <w:r w:rsidRPr="00AC34DE">
        <w:rPr>
          <w:b/>
        </w:rPr>
        <w:t xml:space="preserve">- </w:t>
      </w:r>
      <w:r>
        <w:rPr>
          <w:b/>
        </w:rPr>
        <w:t>Liên đoàn Lao động</w:t>
      </w:r>
      <w:r w:rsidRPr="00AC34DE">
        <w:rPr>
          <w:b/>
        </w:rPr>
        <w:t xml:space="preserve"> </w:t>
      </w:r>
      <w:r>
        <w:rPr>
          <w:b/>
        </w:rPr>
        <w:t xml:space="preserve">các </w:t>
      </w:r>
      <w:r w:rsidRPr="00AC34DE">
        <w:rPr>
          <w:b/>
        </w:rPr>
        <w:t>huyện, thành phố;</w:t>
      </w:r>
    </w:p>
    <w:p w:rsidR="002D757B" w:rsidRPr="00AC34DE" w:rsidRDefault="002D757B" w:rsidP="002D757B">
      <w:pPr>
        <w:tabs>
          <w:tab w:val="left" w:pos="1080"/>
        </w:tabs>
        <w:outlineLvl w:val="0"/>
        <w:rPr>
          <w:b/>
        </w:rPr>
      </w:pPr>
      <w:r>
        <w:rPr>
          <w:b/>
        </w:rPr>
        <w:tab/>
      </w:r>
      <w:r>
        <w:rPr>
          <w:b/>
        </w:rPr>
        <w:tab/>
      </w:r>
      <w:r w:rsidRPr="00AC34DE">
        <w:rPr>
          <w:b/>
        </w:rPr>
        <w:t>- Công đoàn ngành</w:t>
      </w:r>
      <w:r>
        <w:rPr>
          <w:b/>
        </w:rPr>
        <w:t>,</w:t>
      </w:r>
      <w:r w:rsidRPr="00AC34DE">
        <w:rPr>
          <w:b/>
        </w:rPr>
        <w:t xml:space="preserve"> Công đoàn </w:t>
      </w:r>
      <w:r>
        <w:rPr>
          <w:b/>
        </w:rPr>
        <w:t xml:space="preserve">Các </w:t>
      </w:r>
      <w:r w:rsidRPr="00AC34DE">
        <w:rPr>
          <w:b/>
        </w:rPr>
        <w:t>khu Công nghiệp tỉnh.</w:t>
      </w:r>
    </w:p>
    <w:p w:rsidR="002D757B" w:rsidRDefault="002D757B" w:rsidP="002D757B">
      <w:pPr>
        <w:spacing w:line="240" w:lineRule="exact"/>
        <w:jc w:val="both"/>
        <w:rPr>
          <w:sz w:val="30"/>
          <w:szCs w:val="30"/>
        </w:rPr>
      </w:pPr>
    </w:p>
    <w:p w:rsidR="002D757B" w:rsidRPr="006240E6" w:rsidRDefault="002D757B" w:rsidP="002D757B">
      <w:pPr>
        <w:spacing w:before="240" w:after="120" w:line="288" w:lineRule="auto"/>
        <w:ind w:firstLine="540"/>
        <w:jc w:val="both"/>
      </w:pPr>
      <w:r>
        <w:t>Thực hiện Công văn số 1942/TLĐ ngày 21/9/</w:t>
      </w:r>
      <w:r w:rsidRPr="008D5847">
        <w:t>201</w:t>
      </w:r>
      <w:r>
        <w:t xml:space="preserve">5 của Tổng Liên đoàn Lao động Việt Nam, Công văn số 1754-CV/TG ngày 16.9.2015 Ban Tuyên giáo tỉnh ủy Ninh Thuận về </w:t>
      </w:r>
      <w:r w:rsidRPr="00495946">
        <w:t xml:space="preserve">việc </w:t>
      </w:r>
      <w:r w:rsidRPr="00495946">
        <w:rPr>
          <w:iCs/>
        </w:rPr>
        <w:t xml:space="preserve">tổng hợp ý kiến của cán bộ, đoàn viên công đoàn và </w:t>
      </w:r>
      <w:r>
        <w:rPr>
          <w:iCs/>
        </w:rPr>
        <w:t>công nhân, viên chức, lao động (</w:t>
      </w:r>
      <w:r w:rsidRPr="00495946">
        <w:rPr>
          <w:iCs/>
        </w:rPr>
        <w:t>CNVCLĐ</w:t>
      </w:r>
      <w:r>
        <w:rPr>
          <w:iCs/>
        </w:rPr>
        <w:t>)</w:t>
      </w:r>
      <w:r w:rsidRPr="00495946">
        <w:rPr>
          <w:iCs/>
        </w:rPr>
        <w:t xml:space="preserve"> vào dự thảo văn kiện Đại hội XII của Đảng</w:t>
      </w:r>
      <w:r>
        <w:t xml:space="preserve">. Để thể hiện vai trò của tổ chức Công đoàn Việt Nam trong việc tham gia xây dựng Đảng, xây dựng chính quyền, </w:t>
      </w:r>
      <w:r w:rsidRPr="006C1B61">
        <w:rPr>
          <w:lang w:val="af-ZA"/>
        </w:rPr>
        <w:t xml:space="preserve">Ban Thường vụ Liên đoàn Lao động tỉnh </w:t>
      </w:r>
      <w:r>
        <w:rPr>
          <w:lang w:val="af-ZA"/>
        </w:rPr>
        <w:t>Ninh Thuận yêu cầu</w:t>
      </w:r>
      <w:r w:rsidRPr="006C1B61">
        <w:rPr>
          <w:lang w:val="af-ZA"/>
        </w:rPr>
        <w:t xml:space="preserve"> </w:t>
      </w:r>
      <w:r>
        <w:rPr>
          <w:color w:val="000000"/>
          <w:lang w:val="af-ZA"/>
        </w:rPr>
        <w:t>c</w:t>
      </w:r>
      <w:r w:rsidRPr="00225051">
        <w:rPr>
          <w:color w:val="000000"/>
          <w:lang w:val="af-ZA"/>
        </w:rPr>
        <w:t>ác cấp Công đoàn</w:t>
      </w:r>
      <w:r>
        <w:rPr>
          <w:color w:val="000000"/>
          <w:lang w:val="af-ZA"/>
        </w:rPr>
        <w:t xml:space="preserve"> thực hiện một số nội dung</w:t>
      </w:r>
      <w:r>
        <w:rPr>
          <w:lang w:val="af-ZA"/>
        </w:rPr>
        <w:t xml:space="preserve"> </w:t>
      </w:r>
      <w:r w:rsidRPr="006C1B61">
        <w:rPr>
          <w:lang w:val="af-ZA"/>
        </w:rPr>
        <w:t>như sau:</w:t>
      </w:r>
    </w:p>
    <w:p w:rsidR="002D757B" w:rsidRDefault="002D757B" w:rsidP="002D757B">
      <w:pPr>
        <w:spacing w:before="120" w:line="288" w:lineRule="auto"/>
        <w:ind w:firstLine="540"/>
        <w:jc w:val="both"/>
        <w:rPr>
          <w:lang w:val="af-ZA"/>
        </w:rPr>
      </w:pPr>
      <w:r>
        <w:rPr>
          <w:lang w:val="af-ZA"/>
        </w:rPr>
        <w:t xml:space="preserve">Tiếp tục động viên, tập hợp trí tuệ, phát huy tinh thần dân chủ, trách nhiệm của cán bộ, đoàn viên công đoàn, CNVCLĐ đóng góp xây dựng văn kiện Đại hội XII của Đảng. </w:t>
      </w:r>
    </w:p>
    <w:p w:rsidR="002D757B" w:rsidRPr="008F31B8" w:rsidRDefault="002D757B" w:rsidP="002D757B">
      <w:pPr>
        <w:spacing w:before="120" w:line="288" w:lineRule="auto"/>
        <w:ind w:firstLine="540"/>
        <w:jc w:val="both"/>
        <w:rPr>
          <w:b/>
          <w:lang w:val="af-ZA"/>
        </w:rPr>
      </w:pPr>
      <w:r w:rsidRPr="008F31B8">
        <w:rPr>
          <w:b/>
          <w:lang w:val="af-ZA"/>
        </w:rPr>
        <w:t>1. Yêu cầu</w:t>
      </w:r>
      <w:r>
        <w:rPr>
          <w:b/>
          <w:lang w:val="af-ZA"/>
        </w:rPr>
        <w:t>:</w:t>
      </w:r>
    </w:p>
    <w:p w:rsidR="002D757B" w:rsidRDefault="002D757B" w:rsidP="002D757B">
      <w:pPr>
        <w:spacing w:before="120" w:line="288" w:lineRule="auto"/>
        <w:ind w:firstLine="540"/>
        <w:jc w:val="both"/>
        <w:rPr>
          <w:lang w:val="af-ZA"/>
        </w:rPr>
      </w:pPr>
      <w:r>
        <w:rPr>
          <w:lang w:val="af-ZA"/>
        </w:rPr>
        <w:t xml:space="preserve">- Bám sát và quán triệt sâu sắc định hướng, mục đích, yêu cầu việc lấy ý kiến và tổng hợp ý kiến của cán bộ, đoàn viên công đoàn, CNVCLĐ đóng góp xây dựng văn kiện Đại hội XII của Đảng. </w:t>
      </w:r>
    </w:p>
    <w:p w:rsidR="002D757B" w:rsidRDefault="002D757B" w:rsidP="002D757B">
      <w:pPr>
        <w:spacing w:before="120" w:line="288" w:lineRule="auto"/>
        <w:ind w:firstLine="540"/>
        <w:jc w:val="both"/>
        <w:rPr>
          <w:lang w:val="af-ZA"/>
        </w:rPr>
      </w:pPr>
      <w:r>
        <w:rPr>
          <w:lang w:val="af-ZA"/>
        </w:rPr>
        <w:t xml:space="preserve">- Việc lấy ý kiến cán bộ, đoàn viên công đoàn, CNVCLĐ tham gia xây dựng văn kiện Đại hội XII của Đảng phải được tiến hành chặt chẽ, khoa học; phát huy được trí tuệ của cán bộ, đoàn viên công đoàn, CNVCLĐ; phòng ngừa các thế lực xấu lợi dụng việc góp ý để tán phát thông tin, quan điểm thù địch, sai trái, tiêu cực, chống phá Đảng, Nhà nước và chế độ ta, phủ nhận Cương lĩnh, Điều lệ Đảng, Hiến pháp, pháp luật của Nhà nước và công tác nhân sự Đại hội. </w:t>
      </w:r>
    </w:p>
    <w:p w:rsidR="002D757B" w:rsidRDefault="002D757B" w:rsidP="002D757B">
      <w:pPr>
        <w:spacing w:before="120" w:line="288" w:lineRule="auto"/>
        <w:ind w:firstLine="540"/>
        <w:jc w:val="both"/>
        <w:rPr>
          <w:lang w:val="af-ZA"/>
        </w:rPr>
      </w:pPr>
      <w:r>
        <w:rPr>
          <w:lang w:val="af-ZA"/>
        </w:rPr>
        <w:t xml:space="preserve">- Ý kiến đóng góp phải xuất phát từ động cơ đúng; thể hiện tinh thần trách nhiệm đối với Đảng và đất nước; tôn trọng những vấn đề có tính nguyên </w:t>
      </w:r>
      <w:r>
        <w:rPr>
          <w:lang w:val="af-ZA"/>
        </w:rPr>
        <w:lastRenderedPageBreak/>
        <w:t xml:space="preserve">tắc; bám sát gợi ý thảo luận của Trung ương đối với từng văn kiện; có tính khoa học và thực tiễn cao. </w:t>
      </w:r>
    </w:p>
    <w:p w:rsidR="002D757B" w:rsidRDefault="002D757B" w:rsidP="002D757B">
      <w:pPr>
        <w:spacing w:before="120" w:line="288" w:lineRule="auto"/>
        <w:ind w:firstLine="540"/>
        <w:jc w:val="both"/>
        <w:rPr>
          <w:lang w:val="af-ZA"/>
        </w:rPr>
      </w:pPr>
      <w:r>
        <w:rPr>
          <w:lang w:val="af-ZA"/>
        </w:rPr>
        <w:t>- Nội dung đóng góp cần cụ thể, dễ hiểu, dễ tiếp thu.</w:t>
      </w:r>
    </w:p>
    <w:p w:rsidR="002D757B" w:rsidRPr="008F31B8" w:rsidRDefault="002D757B" w:rsidP="002D757B">
      <w:pPr>
        <w:spacing w:before="120" w:line="288" w:lineRule="auto"/>
        <w:ind w:firstLine="540"/>
        <w:jc w:val="both"/>
        <w:rPr>
          <w:b/>
          <w:lang w:val="af-ZA"/>
        </w:rPr>
      </w:pPr>
      <w:r w:rsidRPr="008F31B8">
        <w:rPr>
          <w:b/>
          <w:lang w:val="af-ZA"/>
        </w:rPr>
        <w:t>2. Nội dung và hình thức góp ý:</w:t>
      </w:r>
    </w:p>
    <w:p w:rsidR="002D757B" w:rsidRDefault="002D757B" w:rsidP="002D757B">
      <w:pPr>
        <w:spacing w:before="120" w:line="288" w:lineRule="auto"/>
        <w:ind w:firstLine="540"/>
        <w:jc w:val="both"/>
        <w:rPr>
          <w:lang w:val="af-ZA"/>
        </w:rPr>
      </w:pPr>
      <w:r>
        <w:rPr>
          <w:lang w:val="af-ZA"/>
        </w:rPr>
        <w:t>- Hướng dẫn các cấp Công đoàn thông qua hình thức tổ chức hội nghị, hội thảo, tọa đàm, sinh hoạt chuyên đề tạo điều kiện để cán bộ, đoàn viên, CNVCLĐ góp ý dự thảo văn kiện Đại hội XII của Đảng.</w:t>
      </w:r>
    </w:p>
    <w:p w:rsidR="002D757B" w:rsidRDefault="002D757B" w:rsidP="002D757B">
      <w:pPr>
        <w:spacing w:before="120" w:line="288" w:lineRule="auto"/>
        <w:ind w:firstLine="540"/>
        <w:jc w:val="both"/>
        <w:rPr>
          <w:lang w:val="af-ZA"/>
        </w:rPr>
      </w:pPr>
      <w:r>
        <w:rPr>
          <w:lang w:val="af-ZA"/>
        </w:rPr>
        <w:t>- Các văn kiện của Đảng đã được đăng tải trên phiên bản điện tử báo Lao động (</w:t>
      </w:r>
      <w:hyperlink r:id="rId5" w:history="1">
        <w:r w:rsidRPr="00B83076">
          <w:rPr>
            <w:rStyle w:val="Hyperlink"/>
            <w:lang w:val="af-ZA"/>
          </w:rPr>
          <w:t>http://www.laodong.com.vn</w:t>
        </w:r>
      </w:hyperlink>
      <w:r>
        <w:rPr>
          <w:lang w:val="af-ZA"/>
        </w:rPr>
        <w:t>) và trang thông tin điện tử Tổng Liên đoàn (</w:t>
      </w:r>
      <w:hyperlink r:id="rId6" w:history="1">
        <w:r w:rsidRPr="00B83076">
          <w:rPr>
            <w:rStyle w:val="Hyperlink"/>
            <w:lang w:val="af-ZA"/>
          </w:rPr>
          <w:t>http://www.congdoanvn.org.vn</w:t>
        </w:r>
      </w:hyperlink>
      <w:r>
        <w:rPr>
          <w:lang w:val="af-ZA"/>
        </w:rPr>
        <w:t xml:space="preserve">) </w:t>
      </w:r>
    </w:p>
    <w:p w:rsidR="002D757B" w:rsidRDefault="002D757B" w:rsidP="002D757B">
      <w:pPr>
        <w:spacing w:before="120" w:line="288" w:lineRule="auto"/>
        <w:ind w:firstLine="540"/>
        <w:jc w:val="both"/>
        <w:rPr>
          <w:lang w:val="af-ZA"/>
        </w:rPr>
      </w:pPr>
      <w:r>
        <w:rPr>
          <w:lang w:val="af-ZA"/>
        </w:rPr>
        <w:t xml:space="preserve">- Nội dung góp ý chú trọng những vấn đề liên quan trực tiếp đến người lao động và tổ chức Công đoàn. </w:t>
      </w:r>
    </w:p>
    <w:p w:rsidR="002D757B" w:rsidRPr="00E51CE9" w:rsidRDefault="002D757B" w:rsidP="002D757B">
      <w:pPr>
        <w:spacing w:before="120" w:line="288" w:lineRule="auto"/>
        <w:ind w:firstLine="540"/>
        <w:jc w:val="both"/>
        <w:rPr>
          <w:lang w:val="af-ZA"/>
        </w:rPr>
      </w:pPr>
      <w:r w:rsidRPr="008F31B8">
        <w:rPr>
          <w:b/>
          <w:lang w:val="af-ZA"/>
        </w:rPr>
        <w:t>3. Thời gian góp ý:</w:t>
      </w:r>
      <w:r>
        <w:rPr>
          <w:lang w:val="af-ZA"/>
        </w:rPr>
        <w:t xml:space="preserve"> </w:t>
      </w:r>
      <w:r w:rsidRPr="00E51CE9">
        <w:rPr>
          <w:lang w:val="af-ZA"/>
        </w:rPr>
        <w:t>Triển khai từ ngày 25/9/2015, kết thúc ngày 2</w:t>
      </w:r>
      <w:r>
        <w:rPr>
          <w:lang w:val="af-ZA"/>
        </w:rPr>
        <w:t>0</w:t>
      </w:r>
      <w:r w:rsidRPr="00E51CE9">
        <w:rPr>
          <w:lang w:val="af-ZA"/>
        </w:rPr>
        <w:t>/10/2015.</w:t>
      </w:r>
    </w:p>
    <w:p w:rsidR="002D757B" w:rsidRDefault="002D757B" w:rsidP="002D757B">
      <w:pPr>
        <w:spacing w:before="120" w:line="288" w:lineRule="auto"/>
        <w:ind w:firstLine="540"/>
        <w:jc w:val="both"/>
        <w:rPr>
          <w:color w:val="000000"/>
          <w:lang w:val="af-ZA"/>
        </w:rPr>
      </w:pPr>
      <w:r>
        <w:rPr>
          <w:color w:val="000000"/>
          <w:lang w:val="af-ZA"/>
        </w:rPr>
        <w:t xml:space="preserve">Đề nghị Công đoàn các cấp nghiêm túc triển khai thực hiện và báo cáo tổng hợp ý kiến đóng góp về LĐLĐ tỉnh (qua Ban Tuyên giáo – Nữ công) trước ngày 20/10/2015 theo đề cương báo cáo gửi kèm.   </w:t>
      </w:r>
    </w:p>
    <w:p w:rsidR="002D757B" w:rsidRDefault="002D757B" w:rsidP="002D757B">
      <w:pPr>
        <w:spacing w:before="120" w:line="288" w:lineRule="auto"/>
        <w:ind w:firstLine="540"/>
        <w:jc w:val="both"/>
        <w:rPr>
          <w:color w:val="000000"/>
          <w:lang w:val="af-ZA"/>
        </w:rPr>
      </w:pPr>
    </w:p>
    <w:tbl>
      <w:tblPr>
        <w:tblStyle w:val="PageNumber"/>
        <w:tblW w:w="0" w:type="auto"/>
        <w:tblLook w:val="01E0" w:firstRow="1" w:lastRow="1" w:firstColumn="1" w:lastColumn="1" w:noHBand="0" w:noVBand="0"/>
      </w:tblPr>
      <w:tblGrid>
        <w:gridCol w:w="4491"/>
        <w:gridCol w:w="4513"/>
      </w:tblGrid>
      <w:tr w:rsidR="002D757B" w:rsidTr="00C565FD">
        <w:tc>
          <w:tcPr>
            <w:tcW w:w="4491" w:type="dxa"/>
          </w:tcPr>
          <w:p w:rsidR="002D757B" w:rsidRPr="00DF13C5" w:rsidRDefault="002D757B" w:rsidP="00C565FD">
            <w:pPr>
              <w:spacing w:line="240" w:lineRule="exact"/>
              <w:jc w:val="both"/>
              <w:rPr>
                <w:b/>
                <w:sz w:val="24"/>
                <w:szCs w:val="24"/>
                <w:u w:val="single"/>
                <w:lang w:val="af-ZA"/>
              </w:rPr>
            </w:pPr>
          </w:p>
          <w:p w:rsidR="002D757B" w:rsidRPr="00DF13C5" w:rsidRDefault="002D757B" w:rsidP="00C565FD">
            <w:pPr>
              <w:spacing w:line="240" w:lineRule="exact"/>
              <w:jc w:val="both"/>
              <w:rPr>
                <w:b/>
                <w:sz w:val="24"/>
                <w:szCs w:val="24"/>
                <w:lang w:val="af-ZA"/>
              </w:rPr>
            </w:pPr>
            <w:r w:rsidRPr="00DF13C5">
              <w:rPr>
                <w:b/>
                <w:sz w:val="24"/>
                <w:szCs w:val="24"/>
                <w:lang w:val="af-ZA"/>
              </w:rPr>
              <w:t>Nơi nhận:</w:t>
            </w:r>
          </w:p>
          <w:p w:rsidR="002D757B" w:rsidRPr="00DF13C5" w:rsidRDefault="002D757B" w:rsidP="00C565FD">
            <w:pPr>
              <w:spacing w:line="240" w:lineRule="exact"/>
              <w:jc w:val="both"/>
              <w:rPr>
                <w:sz w:val="22"/>
                <w:szCs w:val="22"/>
                <w:lang w:val="af-ZA"/>
              </w:rPr>
            </w:pPr>
            <w:r w:rsidRPr="00DF13C5">
              <w:rPr>
                <w:sz w:val="22"/>
                <w:szCs w:val="22"/>
                <w:lang w:val="af-ZA"/>
              </w:rPr>
              <w:t>- Như trên;</w:t>
            </w:r>
          </w:p>
          <w:p w:rsidR="002D757B" w:rsidRDefault="002D757B" w:rsidP="00C565FD">
            <w:pPr>
              <w:spacing w:line="240" w:lineRule="exact"/>
              <w:jc w:val="both"/>
              <w:rPr>
                <w:sz w:val="22"/>
                <w:szCs w:val="22"/>
                <w:lang w:val="af-ZA"/>
              </w:rPr>
            </w:pPr>
            <w:r w:rsidRPr="00DF13C5">
              <w:rPr>
                <w:sz w:val="22"/>
                <w:szCs w:val="22"/>
                <w:lang w:val="af-ZA"/>
              </w:rPr>
              <w:t>- BTG Tổng LĐ;</w:t>
            </w:r>
          </w:p>
          <w:p w:rsidR="002D757B" w:rsidRPr="00DF13C5" w:rsidRDefault="002D757B" w:rsidP="00C565FD">
            <w:pPr>
              <w:spacing w:line="240" w:lineRule="exact"/>
              <w:jc w:val="both"/>
              <w:rPr>
                <w:sz w:val="22"/>
                <w:szCs w:val="22"/>
                <w:lang w:val="af-ZA"/>
              </w:rPr>
            </w:pPr>
            <w:r>
              <w:rPr>
                <w:sz w:val="22"/>
                <w:szCs w:val="22"/>
                <w:lang w:val="af-ZA"/>
              </w:rPr>
              <w:t>- Ban Dân vận tỉnh ủy;</w:t>
            </w:r>
          </w:p>
          <w:p w:rsidR="002D757B" w:rsidRDefault="002D757B" w:rsidP="00C565FD">
            <w:pPr>
              <w:spacing w:line="240" w:lineRule="exact"/>
              <w:jc w:val="both"/>
              <w:rPr>
                <w:sz w:val="22"/>
                <w:szCs w:val="22"/>
                <w:lang w:val="af-ZA"/>
              </w:rPr>
            </w:pPr>
            <w:r w:rsidRPr="00DF13C5">
              <w:rPr>
                <w:sz w:val="22"/>
                <w:szCs w:val="22"/>
                <w:lang w:val="af-ZA"/>
              </w:rPr>
              <w:t>- Ban Tuyên giáo Tỉnh ủy;</w:t>
            </w:r>
          </w:p>
          <w:p w:rsidR="002D757B" w:rsidRPr="00DF13C5" w:rsidRDefault="002D757B" w:rsidP="00C565FD">
            <w:pPr>
              <w:spacing w:line="240" w:lineRule="exact"/>
              <w:jc w:val="both"/>
              <w:rPr>
                <w:sz w:val="22"/>
                <w:szCs w:val="22"/>
                <w:lang w:val="af-ZA"/>
              </w:rPr>
            </w:pPr>
            <w:r>
              <w:rPr>
                <w:sz w:val="22"/>
                <w:szCs w:val="22"/>
                <w:lang w:val="af-ZA"/>
              </w:rPr>
              <w:t>- Ủy ban MTTQ Việt Nam tỉnh;</w:t>
            </w:r>
          </w:p>
          <w:p w:rsidR="002D757B" w:rsidRPr="00DF13C5" w:rsidRDefault="002D757B" w:rsidP="00C565FD">
            <w:pPr>
              <w:spacing w:line="240" w:lineRule="exact"/>
              <w:jc w:val="both"/>
              <w:rPr>
                <w:sz w:val="22"/>
                <w:szCs w:val="22"/>
                <w:lang w:val="af-ZA"/>
              </w:rPr>
            </w:pPr>
            <w:r w:rsidRPr="00DF13C5">
              <w:rPr>
                <w:sz w:val="22"/>
                <w:szCs w:val="22"/>
                <w:lang w:val="af-ZA"/>
              </w:rPr>
              <w:t>- Thường trực LĐLĐ tỉnh;</w:t>
            </w:r>
          </w:p>
          <w:p w:rsidR="002D757B" w:rsidRPr="00DF13C5" w:rsidRDefault="002D757B" w:rsidP="00C565FD">
            <w:pPr>
              <w:spacing w:line="240" w:lineRule="exact"/>
              <w:jc w:val="both"/>
              <w:rPr>
                <w:sz w:val="22"/>
                <w:szCs w:val="22"/>
                <w:lang w:val="af-ZA"/>
              </w:rPr>
            </w:pPr>
            <w:r w:rsidRPr="00DF13C5">
              <w:rPr>
                <w:sz w:val="22"/>
                <w:szCs w:val="22"/>
                <w:lang w:val="af-ZA"/>
              </w:rPr>
              <w:t>- Trang tin điện tử LĐLĐ tỉnh;</w:t>
            </w:r>
          </w:p>
          <w:p w:rsidR="002D757B" w:rsidRDefault="002D757B" w:rsidP="00C565FD">
            <w:pPr>
              <w:spacing w:line="240" w:lineRule="exact"/>
              <w:jc w:val="both"/>
              <w:rPr>
                <w:sz w:val="30"/>
                <w:szCs w:val="30"/>
              </w:rPr>
            </w:pPr>
            <w:r>
              <w:rPr>
                <w:sz w:val="22"/>
                <w:szCs w:val="22"/>
              </w:rPr>
              <w:t xml:space="preserve">- Lưu: Ban TG-NC, </w:t>
            </w:r>
            <w:r w:rsidRPr="008159D0">
              <w:rPr>
                <w:sz w:val="22"/>
                <w:szCs w:val="22"/>
              </w:rPr>
              <w:t>VP.</w:t>
            </w:r>
          </w:p>
        </w:tc>
        <w:tc>
          <w:tcPr>
            <w:tcW w:w="4513" w:type="dxa"/>
          </w:tcPr>
          <w:p w:rsidR="002D757B" w:rsidRPr="002A71E8" w:rsidRDefault="002D757B" w:rsidP="00C565FD">
            <w:pPr>
              <w:spacing w:before="20" w:after="20" w:line="240" w:lineRule="atLeast"/>
              <w:jc w:val="center"/>
              <w:rPr>
                <w:b/>
              </w:rPr>
            </w:pPr>
            <w:r w:rsidRPr="002A71E8">
              <w:rPr>
                <w:b/>
              </w:rPr>
              <w:t>TM. BAN THƯỜNG VỤ</w:t>
            </w:r>
          </w:p>
          <w:p w:rsidR="002D757B" w:rsidRPr="002A71E8" w:rsidRDefault="002D757B" w:rsidP="00C565FD">
            <w:pPr>
              <w:spacing w:before="20" w:after="20" w:line="240" w:lineRule="atLeast"/>
              <w:jc w:val="center"/>
            </w:pPr>
            <w:r>
              <w:rPr>
                <w:b/>
              </w:rPr>
              <w:t xml:space="preserve">PHÓ </w:t>
            </w:r>
            <w:r w:rsidRPr="002A71E8">
              <w:rPr>
                <w:b/>
              </w:rPr>
              <w:t xml:space="preserve">CHỦ TỊCH </w:t>
            </w:r>
          </w:p>
          <w:p w:rsidR="002D757B" w:rsidRPr="002A71E8" w:rsidRDefault="002D757B" w:rsidP="00C565FD">
            <w:pPr>
              <w:spacing w:before="20" w:after="20" w:line="240" w:lineRule="atLeast"/>
              <w:jc w:val="both"/>
            </w:pPr>
          </w:p>
          <w:p w:rsidR="002D757B" w:rsidRPr="002A71E8" w:rsidRDefault="002D757B" w:rsidP="00C565FD">
            <w:pPr>
              <w:spacing w:before="20" w:after="20" w:line="240" w:lineRule="atLeast"/>
              <w:jc w:val="both"/>
            </w:pPr>
          </w:p>
          <w:p w:rsidR="002D757B" w:rsidRPr="002A71E8" w:rsidRDefault="002D757B" w:rsidP="00C565FD">
            <w:pPr>
              <w:spacing w:before="20" w:after="20" w:line="240" w:lineRule="atLeast"/>
              <w:jc w:val="center"/>
            </w:pPr>
            <w:r>
              <w:t>Đã ký</w:t>
            </w:r>
          </w:p>
          <w:p w:rsidR="002D757B" w:rsidRPr="002A71E8" w:rsidRDefault="002D757B" w:rsidP="00C565FD">
            <w:pPr>
              <w:spacing w:before="20" w:after="20" w:line="240" w:lineRule="atLeast"/>
              <w:jc w:val="both"/>
            </w:pPr>
          </w:p>
          <w:p w:rsidR="002D757B" w:rsidRPr="002A71E8" w:rsidRDefault="002D757B" w:rsidP="00C565FD">
            <w:pPr>
              <w:spacing w:before="20" w:after="20" w:line="240" w:lineRule="atLeast"/>
              <w:jc w:val="both"/>
            </w:pPr>
          </w:p>
          <w:p w:rsidR="002D757B" w:rsidRPr="00E37E58" w:rsidRDefault="002D757B" w:rsidP="00C565FD">
            <w:pPr>
              <w:spacing w:before="20" w:after="20" w:line="240" w:lineRule="atLeast"/>
              <w:jc w:val="center"/>
              <w:rPr>
                <w:b/>
                <w:sz w:val="30"/>
                <w:szCs w:val="30"/>
              </w:rPr>
            </w:pPr>
            <w:r>
              <w:rPr>
                <w:b/>
              </w:rPr>
              <w:t>Thái Văn Thuyết</w:t>
            </w:r>
          </w:p>
        </w:tc>
      </w:tr>
    </w:tbl>
    <w:p w:rsidR="002D757B" w:rsidRDefault="002D757B" w:rsidP="002D757B">
      <w:pPr>
        <w:spacing w:line="288" w:lineRule="auto"/>
        <w:ind w:firstLine="720"/>
        <w:jc w:val="center"/>
        <w:rPr>
          <w:b/>
        </w:rPr>
      </w:pPr>
    </w:p>
    <w:p w:rsidR="002D757B" w:rsidRDefault="002D757B" w:rsidP="002D757B">
      <w:pPr>
        <w:spacing w:line="288" w:lineRule="auto"/>
        <w:ind w:firstLine="720"/>
        <w:jc w:val="center"/>
        <w:rPr>
          <w:b/>
        </w:rPr>
      </w:pPr>
    </w:p>
    <w:p w:rsidR="002D757B" w:rsidRDefault="002D757B" w:rsidP="002D757B">
      <w:pPr>
        <w:spacing w:line="288" w:lineRule="auto"/>
        <w:ind w:firstLine="720"/>
        <w:jc w:val="center"/>
        <w:rPr>
          <w:b/>
        </w:rPr>
      </w:pPr>
    </w:p>
    <w:p w:rsidR="002D757B" w:rsidRDefault="002D757B" w:rsidP="002D757B">
      <w:pPr>
        <w:spacing w:line="288" w:lineRule="auto"/>
        <w:ind w:firstLine="720"/>
        <w:jc w:val="center"/>
        <w:rPr>
          <w:b/>
        </w:rPr>
      </w:pPr>
    </w:p>
    <w:p w:rsidR="002D757B" w:rsidRDefault="002D757B" w:rsidP="002D757B">
      <w:pPr>
        <w:spacing w:line="288" w:lineRule="auto"/>
        <w:ind w:firstLine="720"/>
        <w:jc w:val="center"/>
        <w:rPr>
          <w:b/>
        </w:rPr>
      </w:pPr>
    </w:p>
    <w:p w:rsidR="00C6099B" w:rsidRDefault="00C6099B">
      <w:bookmarkStart w:id="0" w:name="_GoBack"/>
      <w:bookmarkEnd w:id="0"/>
    </w:p>
    <w:sectPr w:rsidR="00C6099B" w:rsidSect="000A1E1D">
      <w:headerReference w:type="even" r:id="rId7"/>
      <w:headerReference w:type="default" r:id="rId8"/>
      <w:pgSz w:w="11907" w:h="16840" w:code="9"/>
      <w:pgMar w:top="1021" w:right="1134" w:bottom="851" w:left="1985"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8E" w:rsidRDefault="002D757B" w:rsidP="00C03E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228E" w:rsidRDefault="002D757B" w:rsidP="00C03E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8E" w:rsidRPr="000115E8" w:rsidRDefault="002D757B" w:rsidP="000115E8">
    <w:pPr>
      <w:pStyle w:val="Header"/>
      <w:ind w:right="360"/>
      <w:jc w:val="center"/>
      <w:rPr>
        <w:sz w:val="18"/>
        <w:szCs w:val="18"/>
      </w:rPr>
    </w:pPr>
    <w:r w:rsidRPr="000115E8">
      <w:rPr>
        <w:rStyle w:val="PageNumber"/>
        <w:sz w:val="18"/>
        <w:szCs w:val="18"/>
      </w:rPr>
      <w:fldChar w:fldCharType="begin"/>
    </w:r>
    <w:r w:rsidRPr="000115E8">
      <w:rPr>
        <w:rStyle w:val="PageNumber"/>
        <w:sz w:val="18"/>
        <w:szCs w:val="18"/>
      </w:rPr>
      <w:instrText xml:space="preserve"> PAGE </w:instrText>
    </w:r>
    <w:r w:rsidRPr="000115E8">
      <w:rPr>
        <w:rStyle w:val="PageNumber"/>
        <w:sz w:val="18"/>
        <w:szCs w:val="18"/>
      </w:rPr>
      <w:fldChar w:fldCharType="separate"/>
    </w:r>
    <w:r>
      <w:rPr>
        <w:rStyle w:val="PageNumber"/>
        <w:noProof/>
        <w:sz w:val="18"/>
        <w:szCs w:val="18"/>
      </w:rPr>
      <w:t>2</w:t>
    </w:r>
    <w:r w:rsidRPr="000115E8">
      <w:rPr>
        <w:rStyle w:val="PageNumbe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7B"/>
    <w:rsid w:val="002D757B"/>
    <w:rsid w:val="00C609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7B"/>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2D75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rsid w:val="002D757B"/>
  </w:style>
  <w:style w:type="paragraph" w:styleId="Header">
    <w:name w:val="header"/>
    <w:basedOn w:val="Normal"/>
    <w:link w:val="HeaderChar"/>
    <w:rsid w:val="002D757B"/>
    <w:pPr>
      <w:tabs>
        <w:tab w:val="center" w:pos="4153"/>
        <w:tab w:val="right" w:pos="8306"/>
      </w:tabs>
    </w:pPr>
  </w:style>
  <w:style w:type="character" w:customStyle="1" w:styleId="HeaderChar">
    <w:name w:val="Header Char"/>
    <w:basedOn w:val="DefaultParagraphFont"/>
    <w:link w:val="Header"/>
    <w:rsid w:val="002D757B"/>
    <w:rPr>
      <w:rFonts w:eastAsia="Times New Roman" w:cs="Times New Roman"/>
      <w:szCs w:val="28"/>
      <w:lang w:val="en-US"/>
    </w:rPr>
  </w:style>
  <w:style w:type="character" w:styleId="Hyperlink">
    <w:name w:val="Hyperlink"/>
    <w:basedOn w:val="DefaultParagraphFont"/>
    <w:rsid w:val="002D75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7B"/>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2D757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rsid w:val="002D757B"/>
  </w:style>
  <w:style w:type="paragraph" w:styleId="Header">
    <w:name w:val="header"/>
    <w:basedOn w:val="Normal"/>
    <w:link w:val="HeaderChar"/>
    <w:rsid w:val="002D757B"/>
    <w:pPr>
      <w:tabs>
        <w:tab w:val="center" w:pos="4153"/>
        <w:tab w:val="right" w:pos="8306"/>
      </w:tabs>
    </w:pPr>
  </w:style>
  <w:style w:type="character" w:customStyle="1" w:styleId="HeaderChar">
    <w:name w:val="Header Char"/>
    <w:basedOn w:val="DefaultParagraphFont"/>
    <w:link w:val="Header"/>
    <w:rsid w:val="002D757B"/>
    <w:rPr>
      <w:rFonts w:eastAsia="Times New Roman" w:cs="Times New Roman"/>
      <w:szCs w:val="28"/>
      <w:lang w:val="en-US"/>
    </w:rPr>
  </w:style>
  <w:style w:type="character" w:styleId="Hyperlink">
    <w:name w:val="Hyperlink"/>
    <w:basedOn w:val="DefaultParagraphFont"/>
    <w:rsid w:val="002D7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gdoanvn.org.vn" TargetMode="External"/><Relationship Id="rId5" Type="http://schemas.openxmlformats.org/officeDocument/2006/relationships/hyperlink" Target="http://www.laodong.com.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2015-09-28T00:13:00Z</dcterms:created>
  <dcterms:modified xsi:type="dcterms:W3CDTF">2015-09-28T00:14:00Z</dcterms:modified>
</cp:coreProperties>
</file>